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2D609E" w:rsidRDefault="00A65627" w:rsidP="00126FED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2D609E">
        <w:rPr>
          <w:rFonts w:ascii="Verdana" w:eastAsia="Times New Roman" w:hAnsi="Verdana" w:cs="Times New Roman"/>
          <w:b/>
          <w:iCs/>
          <w:lang w:eastAsia="pl-PL"/>
        </w:rPr>
        <w:t>„</w:t>
      </w:r>
      <w:r w:rsidR="002D609E" w:rsidRPr="002D609E">
        <w:rPr>
          <w:rFonts w:ascii="Verdana" w:hAnsi="Verdana"/>
          <w:b/>
          <w:i/>
        </w:rPr>
        <w:t>Naprawa zadaszenia wiaty (strona południowa) na terenie byłego przejścia granicznego w Świecku</w:t>
      </w:r>
      <w:r w:rsidRPr="002D609E">
        <w:rPr>
          <w:rFonts w:ascii="Verdana" w:eastAsia="Times New Roman" w:hAnsi="Verdana" w:cs="Times New Roman"/>
          <w:b/>
          <w:bCs/>
          <w:lang w:eastAsia="pl-PL"/>
        </w:rPr>
        <w:t>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5C3A46">
        <w:rPr>
          <w:rFonts w:ascii="Verdana" w:eastAsia="Times New Roman" w:hAnsi="Verdana" w:cs="Courier New"/>
          <w:sz w:val="20"/>
          <w:szCs w:val="20"/>
          <w:lang w:eastAsia="ar-SA"/>
        </w:rPr>
        <w:t>5</w:t>
      </w:r>
      <w:bookmarkStart w:id="0" w:name="_GoBack"/>
      <w:bookmarkEnd w:id="0"/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126FED"/>
    <w:rsid w:val="002D609E"/>
    <w:rsid w:val="004F567D"/>
    <w:rsid w:val="00512978"/>
    <w:rsid w:val="005C3A46"/>
    <w:rsid w:val="00655351"/>
    <w:rsid w:val="00A52281"/>
    <w:rsid w:val="00A65627"/>
    <w:rsid w:val="00B46435"/>
    <w:rsid w:val="00E3303E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Rutkowski Rafał</cp:lastModifiedBy>
  <cp:revision>3</cp:revision>
  <cp:lastPrinted>2013-09-23T12:13:00Z</cp:lastPrinted>
  <dcterms:created xsi:type="dcterms:W3CDTF">2015-01-27T10:30:00Z</dcterms:created>
  <dcterms:modified xsi:type="dcterms:W3CDTF">2015-01-28T06:19:00Z</dcterms:modified>
</cp:coreProperties>
</file>